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10" w:rsidRDefault="00AE5610" w:rsidP="00AE5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DBF">
        <w:rPr>
          <w:noProof/>
          <w:lang w:eastAsia="ru-RU"/>
        </w:rPr>
        <w:drawing>
          <wp:inline distT="0" distB="0" distL="0" distR="0">
            <wp:extent cx="1323975" cy="1265778"/>
            <wp:effectExtent l="0" t="0" r="0" b="0"/>
            <wp:docPr id="1" name="Рисунок 1" descr="https://sun9-79.userapi.com/impg/4nNm1f6Lk0vR4_rpJPUyPC1ePO8rBPKLE80PFQ/B4JUktsDGY4.jpg?size=502x481&amp;quality=95&amp;sign=69e5d4f87a88e5554efdc525a87024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79.userapi.com/impg/4nNm1f6Lk0vR4_rpJPUyPC1ePO8rBPKLE80PFQ/B4JUktsDGY4.jpg?size=502x481&amp;quality=95&amp;sign=69e5d4f87a88e5554efdc525a8702439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72" cy="126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DBF">
        <w:rPr>
          <w:noProof/>
          <w:lang w:eastAsia="ru-RU"/>
        </w:rPr>
        <w:drawing>
          <wp:inline distT="0" distB="0" distL="0" distR="0">
            <wp:extent cx="3267075" cy="466725"/>
            <wp:effectExtent l="0" t="0" r="9525" b="9525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10" w:rsidRDefault="00AE5610" w:rsidP="00BF1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610" w:rsidRPr="00AE5610" w:rsidRDefault="00AE5610" w:rsidP="00AE5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Нижнетагильский государственный социально-педагогический институт (филиал) ФГАОУ ВО «Российский государственный</w:t>
      </w:r>
    </w:p>
    <w:p w:rsidR="00AE5610" w:rsidRPr="00AE5610" w:rsidRDefault="00AE5610" w:rsidP="00AE5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профессионально-педагогический университет»</w:t>
      </w:r>
    </w:p>
    <w:p w:rsidR="00AE5610" w:rsidRPr="00AE5610" w:rsidRDefault="00AE5610" w:rsidP="00AE5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610" w:rsidRPr="00AE5610" w:rsidRDefault="00AE5610" w:rsidP="00AE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</w:p>
    <w:p w:rsidR="00AE5610" w:rsidRPr="00AE5610" w:rsidRDefault="00AE5610" w:rsidP="00AE5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Кафедра гуманитарных и социально-экономических наук </w:t>
      </w:r>
      <w:r w:rsidRPr="00A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НТГСПИ (ф) </w:t>
      </w:r>
      <w:proofErr w:type="gramStart"/>
      <w:r w:rsidRPr="00AE561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РГППУ  проводит</w:t>
      </w:r>
      <w:proofErr w:type="gramEnd"/>
      <w:r w:rsidRPr="00AE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г. Нижнем Тагиле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 апреля </w:t>
      </w:r>
      <w:r w:rsidRPr="00AE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г. </w:t>
      </w:r>
      <w:r w:rsidRPr="00AE56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E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</w:t>
      </w:r>
      <w:r w:rsidRPr="00AE56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54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</w:t>
      </w:r>
      <w:r w:rsidRPr="00AE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4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Круглый стол </w:t>
      </w:r>
      <w:r w:rsidRPr="00AE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НРАВСТВ</w:t>
      </w:r>
      <w:r w:rsidR="00D0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ЕННАЯ ЦЕННОСТЬ РУССКОЙ ФИЛОСОФСКОЙ МЫСЛИ</w:t>
      </w:r>
      <w:r w:rsidRPr="00AE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610" w:rsidRDefault="00AE5610" w:rsidP="00AE561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2CA" w:rsidRPr="00A25BB9" w:rsidRDefault="00BF12CA" w:rsidP="00BF12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B9">
        <w:rPr>
          <w:rFonts w:ascii="Times New Roman" w:hAnsi="Times New Roman" w:cs="Times New Roman"/>
          <w:b/>
          <w:sz w:val="28"/>
          <w:szCs w:val="28"/>
        </w:rPr>
        <w:t>На конференции планируется обсудить следующие проблемы</w:t>
      </w:r>
      <w:r w:rsidRPr="00A25B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5610" w:rsidRDefault="002F5FE8" w:rsidP="002F5FE8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AE5610">
        <w:rPr>
          <w:sz w:val="28"/>
          <w:szCs w:val="28"/>
        </w:rPr>
        <w:t>Концептуальные подходы в понимании сущности творческого процесса</w:t>
      </w:r>
    </w:p>
    <w:p w:rsidR="00AE5610" w:rsidRDefault="00AE5610" w:rsidP="00AE56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национального самосознания в контексте стихии национального творчества.</w:t>
      </w:r>
    </w:p>
    <w:p w:rsidR="00AE5610" w:rsidRDefault="00AE5610" w:rsidP="00AE56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Подлинное творчество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«зло-творчество».</w:t>
      </w:r>
    </w:p>
    <w:p w:rsidR="00AE5610" w:rsidRDefault="00AE5610" w:rsidP="00AE56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Диалогический потенциал национальных культур в творческом его выявлении: искусство, мораль, религия, политика и право, наука и сфера образования.    </w:t>
      </w:r>
    </w:p>
    <w:p w:rsidR="00AE5610" w:rsidRDefault="00AE5610" w:rsidP="00AE56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Суверенное творчество национальных культур, государств, цивилизаций: возможно ли оно в условиях глобального мира?</w:t>
      </w:r>
    </w:p>
    <w:p w:rsidR="00AE5610" w:rsidRDefault="00AE5610" w:rsidP="00AE56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Диалог поколений как условие творческого развития культурно-национальных традиций.  </w:t>
      </w:r>
    </w:p>
    <w:p w:rsidR="00AE5610" w:rsidRPr="00AE5610" w:rsidRDefault="00AE5610" w:rsidP="00AE56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Диалогический потенциал истории философии, философии, общественных наук и их роль в становлении культуры диалогического мышления в условиях глобализации.</w:t>
      </w:r>
    </w:p>
    <w:p w:rsidR="00AE5610" w:rsidRPr="00AE5610" w:rsidRDefault="002F5FE8" w:rsidP="002F5FE8">
      <w:pPr>
        <w:pStyle w:val="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AE5610">
        <w:rPr>
          <w:sz w:val="28"/>
          <w:szCs w:val="28"/>
        </w:rPr>
        <w:t>Соловьев В.С. Оправдание добра. Нравственная философия</w:t>
      </w:r>
    </w:p>
    <w:p w:rsidR="00AE5610" w:rsidRDefault="00AE5610" w:rsidP="00AE56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В.С. Соловьев об «органической функции» каждой национальной культуры как ее Рема и национальной идее. </w:t>
      </w:r>
    </w:p>
    <w:p w:rsidR="00AE5610" w:rsidRDefault="00AE5610" w:rsidP="00AE56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Н.А. Бердяев об азиатской и европейской, русской и польской душе в работе «Судьба России». </w:t>
      </w:r>
    </w:p>
    <w:p w:rsidR="00AE5610" w:rsidRDefault="00AE5610" w:rsidP="00BF12CA">
      <w:pPr>
        <w:pStyle w:val="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F5FE8">
        <w:rPr>
          <w:b/>
          <w:sz w:val="28"/>
          <w:szCs w:val="28"/>
        </w:rPr>
        <w:t xml:space="preserve"> </w:t>
      </w:r>
      <w:r w:rsidRPr="002F5FE8">
        <w:rPr>
          <w:sz w:val="28"/>
          <w:szCs w:val="28"/>
        </w:rPr>
        <w:t xml:space="preserve">Проблема </w:t>
      </w:r>
      <w:r w:rsidRPr="00AE5610">
        <w:rPr>
          <w:sz w:val="28"/>
          <w:szCs w:val="28"/>
        </w:rPr>
        <w:t>нравст</w:t>
      </w:r>
      <w:r w:rsidR="002F5FE8">
        <w:rPr>
          <w:sz w:val="28"/>
          <w:szCs w:val="28"/>
        </w:rPr>
        <w:t>в</w:t>
      </w:r>
      <w:r w:rsidRPr="00AE5610">
        <w:rPr>
          <w:sz w:val="28"/>
          <w:szCs w:val="28"/>
        </w:rPr>
        <w:t>енного человека</w:t>
      </w:r>
      <w:r w:rsidR="002F5FE8">
        <w:rPr>
          <w:sz w:val="28"/>
          <w:szCs w:val="28"/>
        </w:rPr>
        <w:t xml:space="preserve"> в философии Серебряного века и в современном обществе.</w:t>
      </w:r>
    </w:p>
    <w:p w:rsidR="002F5FE8" w:rsidRDefault="002F5FE8" w:rsidP="00BF12C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Богочеловечество: миф и реальность.  </w:t>
      </w:r>
    </w:p>
    <w:p w:rsidR="002F5FE8" w:rsidRDefault="002F5FE8" w:rsidP="00BF12C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Философия и политика в русской философии. Проблема добра и зла. Насилие и ненасилие.</w:t>
      </w:r>
    </w:p>
    <w:p w:rsidR="002F5FE8" w:rsidRDefault="002F5FE8" w:rsidP="00BF12C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Нравственные основания семейной жизни. В. Розанов. </w:t>
      </w:r>
    </w:p>
    <w:p w:rsidR="002F5FE8" w:rsidRPr="00AE5610" w:rsidRDefault="002F5FE8" w:rsidP="00BF12CA">
      <w:pPr>
        <w:pStyle w:val="3"/>
        <w:ind w:firstLine="709"/>
        <w:jc w:val="both"/>
        <w:rPr>
          <w:sz w:val="28"/>
          <w:szCs w:val="28"/>
        </w:rPr>
      </w:pPr>
    </w:p>
    <w:p w:rsidR="00BF12CA" w:rsidRPr="00A74538" w:rsidRDefault="00BF12CA" w:rsidP="00E67AF2">
      <w:pPr>
        <w:pStyle w:val="3"/>
        <w:ind w:firstLine="709"/>
        <w:jc w:val="both"/>
        <w:rPr>
          <w:b/>
          <w:sz w:val="28"/>
          <w:szCs w:val="28"/>
        </w:rPr>
      </w:pPr>
      <w:r w:rsidRPr="00A74538">
        <w:rPr>
          <w:b/>
          <w:sz w:val="28"/>
          <w:szCs w:val="28"/>
        </w:rPr>
        <w:t>Оргкомитет конференции:</w:t>
      </w:r>
    </w:p>
    <w:p w:rsidR="00BF12CA" w:rsidRDefault="00BF12CA" w:rsidP="00BF12C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06FCB">
        <w:rPr>
          <w:sz w:val="28"/>
          <w:szCs w:val="28"/>
        </w:rPr>
        <w:t xml:space="preserve">ь: Мочалова Н.Ю. –к. </w:t>
      </w:r>
      <w:proofErr w:type="spellStart"/>
      <w:r w:rsidR="00706FCB">
        <w:rPr>
          <w:sz w:val="28"/>
          <w:szCs w:val="28"/>
        </w:rPr>
        <w:t>филос.н</w:t>
      </w:r>
      <w:proofErr w:type="spellEnd"/>
      <w:r w:rsidR="00706FCB">
        <w:rPr>
          <w:sz w:val="28"/>
          <w:szCs w:val="28"/>
        </w:rPr>
        <w:t xml:space="preserve">., </w:t>
      </w:r>
      <w:r>
        <w:rPr>
          <w:sz w:val="28"/>
          <w:szCs w:val="28"/>
        </w:rPr>
        <w:t>доцент, заведующая кафедрой ГСЭН</w:t>
      </w:r>
    </w:p>
    <w:p w:rsidR="00BF12CA" w:rsidRDefault="00BF12CA" w:rsidP="00BF12C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Сопредседатель:</w:t>
      </w:r>
      <w:r w:rsidR="00754C1F">
        <w:rPr>
          <w:sz w:val="28"/>
          <w:szCs w:val="28"/>
        </w:rPr>
        <w:t xml:space="preserve"> </w:t>
      </w:r>
      <w:r w:rsidR="00706FCB">
        <w:rPr>
          <w:sz w:val="28"/>
          <w:szCs w:val="28"/>
        </w:rPr>
        <w:t>Хохлова Л.В</w:t>
      </w:r>
      <w:r w:rsidR="00E67AF2">
        <w:rPr>
          <w:sz w:val="28"/>
          <w:szCs w:val="28"/>
        </w:rPr>
        <w:t xml:space="preserve">. – </w:t>
      </w:r>
      <w:proofErr w:type="spellStart"/>
      <w:r w:rsidR="00E67AF2">
        <w:rPr>
          <w:sz w:val="28"/>
          <w:szCs w:val="28"/>
        </w:rPr>
        <w:t>к.</w:t>
      </w:r>
      <w:r w:rsidR="00706FCB">
        <w:rPr>
          <w:sz w:val="28"/>
          <w:szCs w:val="28"/>
        </w:rPr>
        <w:t>п</w:t>
      </w:r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 xml:space="preserve">., доцент каф. ГСЭН </w:t>
      </w:r>
    </w:p>
    <w:p w:rsidR="00BF12CA" w:rsidRDefault="00BF12CA" w:rsidP="00BF12CA">
      <w:pPr>
        <w:pStyle w:val="3"/>
        <w:ind w:firstLine="709"/>
        <w:jc w:val="both"/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Ученый секретарь: </w:t>
      </w:r>
      <w:r>
        <w:rPr>
          <w:rFonts w:eastAsiaTheme="minorHAnsi"/>
          <w:color w:val="2C2D2E"/>
          <w:sz w:val="28"/>
          <w:szCs w:val="28"/>
          <w:shd w:val="clear" w:color="auto" w:fill="FFFFFF"/>
          <w:lang w:eastAsia="en-US"/>
        </w:rPr>
        <w:t>Казакова Е.А. – ст. преподаватель кафедры ГСЭН.</w:t>
      </w:r>
    </w:p>
    <w:p w:rsidR="00BF12CA" w:rsidRDefault="00BF12CA" w:rsidP="00BF12CA">
      <w:pPr>
        <w:pStyle w:val="3"/>
        <w:ind w:firstLine="709"/>
        <w:jc w:val="both"/>
        <w:rPr>
          <w:sz w:val="28"/>
          <w:szCs w:val="28"/>
        </w:rPr>
      </w:pPr>
    </w:p>
    <w:p w:rsidR="00BF12CA" w:rsidRPr="00A25BB9" w:rsidRDefault="00BF12CA" w:rsidP="00BF12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статьи </w:t>
      </w:r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 принимаются</w:t>
      </w:r>
      <w:proofErr w:type="gramEnd"/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</w:t>
      </w:r>
      <w:r w:rsidRPr="00A2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2024</w:t>
      </w:r>
      <w:r w:rsidRPr="00A2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героя</w:t>
      </w:r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электронному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kafedra</w:t>
      </w:r>
      <w:proofErr w:type="spellEnd"/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gsen</w:t>
      </w:r>
      <w:proofErr w:type="spellEnd"/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F12CA" w:rsidRDefault="00BF12CA" w:rsidP="00BF12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материалов, прошедших редакторский отбор, будет осуществлена по итогам конференции в сборнике с постатейной регистрацией в РИНЦ (статьи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страниц </w:t>
      </w:r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присланы до конференции). </w:t>
      </w:r>
    </w:p>
    <w:p w:rsidR="00BF12CA" w:rsidRPr="00AE5610" w:rsidRDefault="00BF12CA" w:rsidP="00BF12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будет проводиться в режиме очного участия в сочетании с видеоконференцией в формате </w:t>
      </w:r>
      <w:r w:rsidRPr="00A25B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</w:p>
    <w:p w:rsidR="00BF12CA" w:rsidRPr="00AE5610" w:rsidRDefault="00BF12CA" w:rsidP="002F5F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2CA" w:rsidRPr="00A25BB9" w:rsidRDefault="00BF12CA" w:rsidP="00BF1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B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F12CA" w:rsidRPr="00A25BB9" w:rsidRDefault="00BF12CA" w:rsidP="00BF12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5BB9">
        <w:rPr>
          <w:rFonts w:ascii="Times New Roman" w:hAnsi="Times New Roman" w:cs="Times New Roman"/>
          <w:b/>
          <w:sz w:val="28"/>
          <w:szCs w:val="28"/>
        </w:rPr>
        <w:t>на  участие</w:t>
      </w:r>
      <w:proofErr w:type="gramEnd"/>
    </w:p>
    <w:p w:rsidR="00BF12CA" w:rsidRPr="00A25BB9" w:rsidRDefault="00BF12CA" w:rsidP="00BF12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2CA" w:rsidRDefault="00754C1F" w:rsidP="00BF1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Круглый стол</w:t>
      </w:r>
    </w:p>
    <w:p w:rsidR="00BF12CA" w:rsidRPr="00A25BB9" w:rsidRDefault="00BF12CA" w:rsidP="00BF12CA">
      <w:pPr>
        <w:spacing w:after="0"/>
        <w:jc w:val="center"/>
        <w:rPr>
          <w:rFonts w:ascii="Times New Roman" w:hAnsi="Times New Roman" w:cs="Times New Roman"/>
          <w:b/>
          <w:color w:val="21242A"/>
          <w:sz w:val="28"/>
          <w:szCs w:val="28"/>
          <w:shd w:val="clear" w:color="auto" w:fill="FFFFFF"/>
        </w:rPr>
      </w:pPr>
      <w:r w:rsidRPr="00301257">
        <w:rPr>
          <w:rFonts w:ascii="Times New Roman" w:hAnsi="Times New Roman" w:cs="Times New Roman"/>
          <w:b/>
          <w:sz w:val="28"/>
          <w:szCs w:val="28"/>
        </w:rPr>
        <w:t>«</w:t>
      </w:r>
      <w:r w:rsidR="00AE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НРАВСТВ</w:t>
      </w:r>
      <w:r w:rsidR="00D0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ЕННАЯ ЦЕННОСТЬ РУССКОЙ ФИЛОСОФСКОЙ </w:t>
      </w:r>
      <w:proofErr w:type="gramStart"/>
      <w:r w:rsidR="00D0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МЫСЛИ </w:t>
      </w:r>
      <w:r w:rsidRPr="00301257">
        <w:rPr>
          <w:rFonts w:ascii="Times New Roman" w:hAnsi="Times New Roman" w:cs="Times New Roman"/>
          <w:b/>
          <w:color w:val="21242A"/>
          <w:sz w:val="28"/>
          <w:szCs w:val="28"/>
          <w:shd w:val="clear" w:color="auto" w:fill="FFFFFF"/>
        </w:rPr>
        <w:t>»</w:t>
      </w:r>
      <w:proofErr w:type="gramEnd"/>
    </w:p>
    <w:p w:rsidR="00BF12CA" w:rsidRPr="009B6847" w:rsidRDefault="00BF12CA" w:rsidP="00BF12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Тагил</w:t>
      </w:r>
      <w:r w:rsidRPr="009B68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НТГСПИ, </w:t>
      </w:r>
      <w:r w:rsidR="00754C1F">
        <w:rPr>
          <w:rFonts w:ascii="Times New Roman" w:hAnsi="Times New Roman" w:cs="Times New Roman"/>
          <w:sz w:val="28"/>
          <w:szCs w:val="28"/>
        </w:rPr>
        <w:t>04.04.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B68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12CA" w:rsidRPr="00A25BB9" w:rsidRDefault="00BF12CA" w:rsidP="00BF12CA">
      <w:pPr>
        <w:suppressAutoHyphens/>
        <w:spacing w:after="200" w:line="276" w:lineRule="auto"/>
        <w:jc w:val="center"/>
        <w:rPr>
          <w:sz w:val="24"/>
          <w:szCs w:val="24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4705"/>
        <w:gridCol w:w="4640"/>
      </w:tblGrid>
      <w:tr w:rsidR="00BF12CA" w:rsidRPr="00A25BB9" w:rsidTr="00A345AF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CA" w:rsidRPr="00A25BB9" w:rsidTr="00A345AF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B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/учебы</w:t>
            </w:r>
          </w:p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CA" w:rsidRPr="00A25BB9" w:rsidTr="00A345AF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CA" w:rsidRPr="00A25BB9" w:rsidTr="00A345AF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B9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2CA" w:rsidRPr="00A25BB9" w:rsidTr="00A345AF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BB9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CA" w:rsidRPr="00A25BB9" w:rsidRDefault="00BF12CA" w:rsidP="00A345AF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2CA" w:rsidRPr="003D7677" w:rsidRDefault="00BF12CA" w:rsidP="00BF12CA">
      <w:pPr>
        <w:rPr>
          <w:rFonts w:ascii="Times New Roman" w:hAnsi="Times New Roman" w:cs="Times New Roman"/>
          <w:sz w:val="28"/>
          <w:szCs w:val="28"/>
        </w:rPr>
      </w:pPr>
    </w:p>
    <w:p w:rsidR="00BF12CA" w:rsidRDefault="00BF12CA" w:rsidP="00BF12CA">
      <w:pPr>
        <w:rPr>
          <w:rFonts w:ascii="Times New Roman" w:hAnsi="Times New Roman" w:cs="Times New Roman"/>
          <w:sz w:val="28"/>
          <w:szCs w:val="28"/>
        </w:rPr>
      </w:pPr>
    </w:p>
    <w:p w:rsidR="00754C1F" w:rsidRDefault="00754C1F" w:rsidP="00BF12CA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BF12CA" w:rsidRDefault="00BF12CA" w:rsidP="00BF12CA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Требования к публикуемым материалам Конференции (статьям)</w:t>
      </w:r>
    </w:p>
    <w:p w:rsidR="00BF12CA" w:rsidRDefault="00BF12CA" w:rsidP="00BF12CA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BF12CA" w:rsidRDefault="00BF12CA" w:rsidP="00BF12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Текст публикации должен содержать</w:t>
      </w:r>
      <w:r>
        <w:rPr>
          <w:rFonts w:ascii="Times New Roman" w:eastAsia="Times New Roman" w:hAnsi="Times New Roman"/>
          <w:sz w:val="24"/>
          <w:szCs w:val="28"/>
        </w:rPr>
        <w:t xml:space="preserve"> основные положения (утверждения, выводы) доклада или сообщения, кратко и четко сформулированные автором.</w:t>
      </w:r>
    </w:p>
    <w:p w:rsidR="00BF12CA" w:rsidRDefault="00BF12CA" w:rsidP="00BF12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В тексте должны быть отражены:</w:t>
      </w:r>
    </w:p>
    <w:p w:rsidR="00BF12CA" w:rsidRDefault="00BF12CA" w:rsidP="00BF12CA">
      <w:pPr>
        <w:numPr>
          <w:ilvl w:val="0"/>
          <w:numId w:val="1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Значение темы (вопроса), ее актуальность, связь с современностью</w:t>
      </w:r>
    </w:p>
    <w:p w:rsidR="00BF12CA" w:rsidRDefault="00BF12CA" w:rsidP="00BF12CA">
      <w:pPr>
        <w:numPr>
          <w:ilvl w:val="0"/>
          <w:numId w:val="1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Степень изученности темы и нерешенной проблемы</w:t>
      </w:r>
    </w:p>
    <w:p w:rsidR="00BF12CA" w:rsidRDefault="00BF12CA" w:rsidP="00BF12CA">
      <w:pPr>
        <w:numPr>
          <w:ilvl w:val="0"/>
          <w:numId w:val="1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Данные теоретических или эмпирических исследований</w:t>
      </w:r>
    </w:p>
    <w:p w:rsidR="00BF12CA" w:rsidRDefault="00BF12CA" w:rsidP="00BF12CA">
      <w:pPr>
        <w:numPr>
          <w:ilvl w:val="0"/>
          <w:numId w:val="1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Теоретические или практические выводы</w:t>
      </w:r>
    </w:p>
    <w:p w:rsidR="00BF12CA" w:rsidRDefault="00BF12CA" w:rsidP="00BF12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В тексте могут использоваться цитаты, цифры, примеры. </w:t>
      </w:r>
    </w:p>
    <w:p w:rsidR="00BF12CA" w:rsidRDefault="00BF12CA" w:rsidP="00BF12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BF12CA" w:rsidRDefault="00BF12CA" w:rsidP="00BF12C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/>
          <w:b/>
          <w:i/>
          <w:sz w:val="24"/>
          <w:szCs w:val="28"/>
        </w:rPr>
        <w:t>! Не допускается использование схем, таблиц, рисунков, фотографий</w:t>
      </w:r>
      <w:r>
        <w:rPr>
          <w:rFonts w:ascii="Times New Roman" w:eastAsia="Times New Roman" w:hAnsi="Times New Roman"/>
          <w:i/>
          <w:sz w:val="24"/>
          <w:szCs w:val="28"/>
        </w:rPr>
        <w:t>.</w:t>
      </w:r>
    </w:p>
    <w:p w:rsidR="00BF12CA" w:rsidRDefault="00BF12CA" w:rsidP="00BF12C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BF12CA" w:rsidRDefault="00BF12CA" w:rsidP="00BF1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Тексты публикаций должны сопровождаться </w:t>
      </w:r>
      <w:r>
        <w:rPr>
          <w:rFonts w:ascii="Times New Roman" w:eastAsia="Times New Roman" w:hAnsi="Times New Roman"/>
          <w:b/>
          <w:sz w:val="24"/>
          <w:szCs w:val="28"/>
        </w:rPr>
        <w:t>библиографическим списком</w:t>
      </w:r>
      <w:r>
        <w:rPr>
          <w:rFonts w:ascii="Times New Roman" w:eastAsia="Times New Roman" w:hAnsi="Times New Roman"/>
          <w:sz w:val="24"/>
          <w:szCs w:val="28"/>
        </w:rPr>
        <w:t xml:space="preserve">. Библиографический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списк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оформляется по </w:t>
      </w:r>
      <w:r>
        <w:rPr>
          <w:rFonts w:ascii="Times New Roman" w:eastAsia="Times New Roman" w:hAnsi="Times New Roman"/>
          <w:sz w:val="24"/>
          <w:szCs w:val="28"/>
          <w:u w:val="single"/>
        </w:rPr>
        <w:t>ГОСТ Р 7.0.100–2018</w:t>
      </w:r>
      <w:r>
        <w:rPr>
          <w:rFonts w:ascii="Times New Roman" w:eastAsia="Times New Roman" w:hAnsi="Times New Roman"/>
          <w:sz w:val="24"/>
          <w:szCs w:val="28"/>
        </w:rPr>
        <w:t xml:space="preserve">. Текстовый редактор –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Word</w:t>
      </w:r>
      <w:proofErr w:type="spellEnd"/>
      <w:r>
        <w:rPr>
          <w:rFonts w:ascii="Times New Roman" w:eastAsia="Times New Roman" w:hAnsi="Times New Roman"/>
          <w:sz w:val="24"/>
          <w:szCs w:val="28"/>
        </w:rPr>
        <w:t>.</w:t>
      </w:r>
    </w:p>
    <w:p w:rsidR="00BF12CA" w:rsidRDefault="00BF12CA" w:rsidP="00BF12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Шрифт – </w:t>
      </w:r>
      <w:r>
        <w:rPr>
          <w:rFonts w:ascii="Times New Roman" w:eastAsia="Times New Roman" w:hAnsi="Times New Roman"/>
          <w:sz w:val="24"/>
          <w:szCs w:val="28"/>
          <w:lang w:val="en-US"/>
        </w:rPr>
        <w:t>Times</w:t>
      </w:r>
      <w:r w:rsidRPr="0046570C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en-US"/>
        </w:rPr>
        <w:t>New</w:t>
      </w:r>
      <w:r w:rsidRPr="0046570C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val="en-US"/>
        </w:rPr>
        <w:t>Roman</w:t>
      </w:r>
      <w:r>
        <w:rPr>
          <w:rFonts w:ascii="Times New Roman" w:eastAsia="Times New Roman" w:hAnsi="Times New Roman"/>
          <w:sz w:val="24"/>
          <w:szCs w:val="28"/>
        </w:rPr>
        <w:t xml:space="preserve">. Размер шрифта – </w:t>
      </w:r>
      <w:r>
        <w:rPr>
          <w:rFonts w:ascii="Times New Roman" w:eastAsia="Times New Roman" w:hAnsi="Times New Roman"/>
          <w:b/>
          <w:sz w:val="24"/>
          <w:szCs w:val="28"/>
        </w:rPr>
        <w:t>14,</w:t>
      </w:r>
      <w:r>
        <w:rPr>
          <w:rFonts w:ascii="Times New Roman" w:eastAsia="Times New Roman" w:hAnsi="Times New Roman"/>
          <w:sz w:val="24"/>
          <w:szCs w:val="28"/>
        </w:rPr>
        <w:t xml:space="preserve"> межстрочный интервал – </w:t>
      </w:r>
      <w:r>
        <w:rPr>
          <w:rFonts w:ascii="Times New Roman" w:eastAsia="Times New Roman" w:hAnsi="Times New Roman"/>
          <w:b/>
          <w:sz w:val="24"/>
          <w:szCs w:val="28"/>
        </w:rPr>
        <w:t>1,5</w:t>
      </w:r>
      <w:r>
        <w:rPr>
          <w:rFonts w:ascii="Times New Roman" w:eastAsia="Times New Roman" w:hAnsi="Times New Roman"/>
          <w:sz w:val="24"/>
          <w:szCs w:val="28"/>
        </w:rPr>
        <w:t xml:space="preserve">, формат бумаги – </w:t>
      </w:r>
      <w:r>
        <w:rPr>
          <w:rFonts w:ascii="Times New Roman" w:eastAsia="Times New Roman" w:hAnsi="Times New Roman"/>
          <w:b/>
          <w:sz w:val="24"/>
          <w:szCs w:val="28"/>
        </w:rPr>
        <w:t>А4</w:t>
      </w:r>
      <w:r>
        <w:rPr>
          <w:rFonts w:ascii="Times New Roman" w:eastAsia="Times New Roman" w:hAnsi="Times New Roman"/>
          <w:sz w:val="24"/>
          <w:szCs w:val="28"/>
        </w:rPr>
        <w:t xml:space="preserve">. Размеры полей: левое – </w:t>
      </w:r>
      <w:r>
        <w:rPr>
          <w:rFonts w:ascii="Times New Roman" w:eastAsia="Times New Roman" w:hAnsi="Times New Roman"/>
          <w:b/>
          <w:sz w:val="24"/>
          <w:szCs w:val="28"/>
        </w:rPr>
        <w:t>3 см,</w:t>
      </w:r>
      <w:r>
        <w:rPr>
          <w:rFonts w:ascii="Times New Roman" w:eastAsia="Times New Roman" w:hAnsi="Times New Roman"/>
          <w:sz w:val="24"/>
          <w:szCs w:val="28"/>
        </w:rPr>
        <w:t xml:space="preserve"> правое – </w:t>
      </w:r>
      <w:r>
        <w:rPr>
          <w:rFonts w:ascii="Times New Roman" w:eastAsia="Times New Roman" w:hAnsi="Times New Roman"/>
          <w:b/>
          <w:sz w:val="24"/>
          <w:szCs w:val="28"/>
        </w:rPr>
        <w:t>1,5 см</w:t>
      </w:r>
      <w:r>
        <w:rPr>
          <w:rFonts w:ascii="Times New Roman" w:eastAsia="Times New Roman" w:hAnsi="Times New Roman"/>
          <w:sz w:val="24"/>
          <w:szCs w:val="28"/>
        </w:rPr>
        <w:t xml:space="preserve">, верхнее и нижнее – </w:t>
      </w:r>
      <w:r>
        <w:rPr>
          <w:rFonts w:ascii="Times New Roman" w:eastAsia="Times New Roman" w:hAnsi="Times New Roman"/>
          <w:b/>
          <w:sz w:val="24"/>
          <w:szCs w:val="28"/>
        </w:rPr>
        <w:t>2 см</w:t>
      </w:r>
      <w:r>
        <w:rPr>
          <w:rFonts w:ascii="Times New Roman" w:eastAsia="Times New Roman" w:hAnsi="Times New Roman"/>
          <w:sz w:val="24"/>
          <w:szCs w:val="28"/>
        </w:rPr>
        <w:t xml:space="preserve">. Абзацный отступ – </w:t>
      </w:r>
      <w:r>
        <w:rPr>
          <w:rFonts w:ascii="Times New Roman" w:eastAsia="Times New Roman" w:hAnsi="Times New Roman"/>
          <w:b/>
          <w:sz w:val="24"/>
          <w:szCs w:val="28"/>
        </w:rPr>
        <w:t xml:space="preserve">1,25 </w:t>
      </w:r>
      <w:r>
        <w:rPr>
          <w:rFonts w:ascii="Times New Roman" w:eastAsia="Times New Roman" w:hAnsi="Times New Roman"/>
          <w:sz w:val="24"/>
          <w:szCs w:val="28"/>
        </w:rPr>
        <w:t xml:space="preserve">см. Объем – </w:t>
      </w:r>
      <w:r>
        <w:rPr>
          <w:rFonts w:ascii="Times New Roman" w:eastAsia="Times New Roman" w:hAnsi="Times New Roman"/>
          <w:b/>
          <w:sz w:val="24"/>
          <w:szCs w:val="28"/>
        </w:rPr>
        <w:t>до 5-ти страниц</w:t>
      </w:r>
      <w:r>
        <w:rPr>
          <w:rFonts w:ascii="Times New Roman" w:eastAsia="Times New Roman" w:hAnsi="Times New Roman"/>
          <w:sz w:val="24"/>
          <w:szCs w:val="28"/>
        </w:rPr>
        <w:t>.</w:t>
      </w:r>
    </w:p>
    <w:p w:rsidR="00BF12CA" w:rsidRDefault="00BF12CA" w:rsidP="00BF1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Заголовок публикации и сведения об авторах указываются по центру на первой странице, межстрочный интервал – </w:t>
      </w:r>
      <w:r>
        <w:rPr>
          <w:rFonts w:ascii="Times New Roman" w:eastAsia="Times New Roman" w:hAnsi="Times New Roman"/>
          <w:b/>
          <w:sz w:val="24"/>
          <w:szCs w:val="28"/>
        </w:rPr>
        <w:t>1</w:t>
      </w:r>
      <w:r>
        <w:rPr>
          <w:rFonts w:ascii="Times New Roman" w:eastAsia="Times New Roman" w:hAnsi="Times New Roman"/>
          <w:sz w:val="24"/>
          <w:szCs w:val="28"/>
        </w:rPr>
        <w:t xml:space="preserve">. Первая строка – название доклада прописными буквами жирным шрифтом. Через строку – фамилия и инициалы автора (авторов) жирным шрифтом, факультет, группа (для авторов, не являющихся студентами НТГСПИ, указывается вуз, факультет, группа или основное место работы, должность). Следующая строка – фамилия и инициалы научного руководителя жирным шрифтом, его должность, ученая степень, ученое звание. Через строку – основной текст публикации (межстрочный интервал – </w:t>
      </w:r>
      <w:r>
        <w:rPr>
          <w:rFonts w:ascii="Times New Roman" w:eastAsia="Times New Roman" w:hAnsi="Times New Roman"/>
          <w:b/>
          <w:sz w:val="24"/>
          <w:szCs w:val="28"/>
        </w:rPr>
        <w:t>1,5</w:t>
      </w:r>
      <w:r>
        <w:rPr>
          <w:rFonts w:ascii="Times New Roman" w:eastAsia="Times New Roman" w:hAnsi="Times New Roman"/>
          <w:sz w:val="24"/>
          <w:szCs w:val="28"/>
        </w:rPr>
        <w:t>).</w:t>
      </w:r>
    </w:p>
    <w:p w:rsidR="00BF12CA" w:rsidRDefault="00BF12CA" w:rsidP="00BF1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Редколлегия оставляет за собой право вносить изменения в оформление работ согласно установленным требованиям. Каждый автор имеет право разместить в сборнике не более 2х статей, в том числе и в соавторстве. </w:t>
      </w:r>
      <w:r>
        <w:rPr>
          <w:rFonts w:ascii="Times New Roman" w:eastAsia="Times New Roman" w:hAnsi="Times New Roman"/>
          <w:i/>
          <w:sz w:val="24"/>
          <w:szCs w:val="28"/>
        </w:rPr>
        <w:t>Авторы несут ответственность за уникальность своих работ</w:t>
      </w:r>
      <w:r>
        <w:rPr>
          <w:rFonts w:ascii="Times New Roman" w:eastAsia="Times New Roman" w:hAnsi="Times New Roman"/>
          <w:sz w:val="24"/>
          <w:szCs w:val="28"/>
        </w:rPr>
        <w:t xml:space="preserve"> (</w:t>
      </w:r>
      <w:r>
        <w:rPr>
          <w:rFonts w:ascii="Times New Roman" w:eastAsia="Times New Roman" w:hAnsi="Times New Roman"/>
          <w:b/>
          <w:i/>
          <w:sz w:val="24"/>
          <w:szCs w:val="28"/>
        </w:rPr>
        <w:t>она должна быть не менее 60%</w:t>
      </w:r>
      <w:r>
        <w:rPr>
          <w:rFonts w:ascii="Times New Roman" w:eastAsia="Times New Roman" w:hAnsi="Times New Roman"/>
          <w:sz w:val="24"/>
          <w:szCs w:val="28"/>
        </w:rPr>
        <w:t xml:space="preserve">). </w:t>
      </w:r>
      <w:r>
        <w:rPr>
          <w:rFonts w:ascii="Times New Roman" w:eastAsia="Times New Roman" w:hAnsi="Times New Roman"/>
          <w:sz w:val="24"/>
          <w:szCs w:val="28"/>
          <w:u w:val="single"/>
        </w:rPr>
        <w:t>Редакция вправе отклонить ранее опубликованный материал автора либо статью с некорректным заимствованием</w:t>
      </w:r>
      <w:r>
        <w:rPr>
          <w:rFonts w:ascii="Times New Roman" w:eastAsia="Times New Roman" w:hAnsi="Times New Roman"/>
          <w:sz w:val="24"/>
          <w:szCs w:val="28"/>
        </w:rPr>
        <w:t>.</w:t>
      </w:r>
    </w:p>
    <w:p w:rsidR="00BF12CA" w:rsidRDefault="00BF12CA" w:rsidP="00BF12CA">
      <w:pPr>
        <w:rPr>
          <w:rFonts w:ascii="Times New Roman" w:hAnsi="Times New Roman" w:cs="Times New Roman"/>
          <w:sz w:val="28"/>
          <w:szCs w:val="28"/>
        </w:rPr>
      </w:pPr>
    </w:p>
    <w:p w:rsidR="00BF12CA" w:rsidRDefault="00BF12CA" w:rsidP="00BF12CA">
      <w:pPr>
        <w:rPr>
          <w:rFonts w:ascii="Times New Roman" w:hAnsi="Times New Roman" w:cs="Times New Roman"/>
          <w:sz w:val="28"/>
          <w:szCs w:val="28"/>
        </w:rPr>
      </w:pPr>
    </w:p>
    <w:p w:rsidR="00BF12CA" w:rsidRPr="009B6847" w:rsidRDefault="00BF12CA" w:rsidP="00BF12CA">
      <w:pPr>
        <w:rPr>
          <w:rFonts w:ascii="Times New Roman" w:hAnsi="Times New Roman" w:cs="Times New Roman"/>
          <w:sz w:val="28"/>
          <w:szCs w:val="28"/>
        </w:rPr>
      </w:pPr>
    </w:p>
    <w:p w:rsidR="00BF12CA" w:rsidRPr="009B6847" w:rsidRDefault="00BF12CA" w:rsidP="00BF12CA">
      <w:pPr>
        <w:rPr>
          <w:rFonts w:ascii="Times New Roman" w:hAnsi="Times New Roman" w:cs="Times New Roman"/>
          <w:sz w:val="28"/>
          <w:szCs w:val="28"/>
        </w:rPr>
      </w:pPr>
    </w:p>
    <w:p w:rsidR="00BF12CA" w:rsidRDefault="00BF12CA" w:rsidP="00BF12CA">
      <w:r>
        <w:br w:type="page"/>
      </w:r>
    </w:p>
    <w:p w:rsidR="008726F8" w:rsidRDefault="008726F8"/>
    <w:sectPr w:rsidR="008726F8" w:rsidSect="0024559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71" w:rsidRDefault="00F64771">
      <w:pPr>
        <w:spacing w:after="0" w:line="240" w:lineRule="auto"/>
      </w:pPr>
      <w:r>
        <w:separator/>
      </w:r>
    </w:p>
  </w:endnote>
  <w:endnote w:type="continuationSeparator" w:id="0">
    <w:p w:rsidR="00F64771" w:rsidRDefault="00F6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864435"/>
      <w:docPartObj>
        <w:docPartGallery w:val="Page Numbers (Bottom of Page)"/>
        <w:docPartUnique/>
      </w:docPartObj>
    </w:sdtPr>
    <w:sdtEndPr/>
    <w:sdtContent>
      <w:p w:rsidR="00245594" w:rsidRDefault="00BF12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F2">
          <w:rPr>
            <w:noProof/>
          </w:rPr>
          <w:t>4</w:t>
        </w:r>
        <w:r>
          <w:fldChar w:fldCharType="end"/>
        </w:r>
      </w:p>
    </w:sdtContent>
  </w:sdt>
  <w:p w:rsidR="00860C4B" w:rsidRDefault="00F647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71" w:rsidRDefault="00F64771">
      <w:pPr>
        <w:spacing w:after="0" w:line="240" w:lineRule="auto"/>
      </w:pPr>
      <w:r>
        <w:separator/>
      </w:r>
    </w:p>
  </w:footnote>
  <w:footnote w:type="continuationSeparator" w:id="0">
    <w:p w:rsidR="00F64771" w:rsidRDefault="00F6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53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2"/>
    <w:rsid w:val="002F5FE8"/>
    <w:rsid w:val="003E3992"/>
    <w:rsid w:val="00706FCB"/>
    <w:rsid w:val="00754C1F"/>
    <w:rsid w:val="008726F8"/>
    <w:rsid w:val="00AE5610"/>
    <w:rsid w:val="00BF12CA"/>
    <w:rsid w:val="00D04473"/>
    <w:rsid w:val="00E67AF2"/>
    <w:rsid w:val="00F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69AB"/>
  <w15:chartTrackingRefBased/>
  <w15:docId w15:val="{92BD2C9F-EECA-4E73-9FDB-FD981900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2C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12CA"/>
    <w:rPr>
      <w:rFonts w:eastAsiaTheme="minorEastAsia" w:cs="Times New Roman"/>
      <w:lang w:eastAsia="ru-RU"/>
    </w:rPr>
  </w:style>
  <w:style w:type="paragraph" w:customStyle="1" w:styleId="3">
    <w:name w:val="Обычный3"/>
    <w:qFormat/>
    <w:rsid w:val="00BF12CA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2024-03-15T03:58:00Z</dcterms:created>
  <dcterms:modified xsi:type="dcterms:W3CDTF">2024-03-15T07:56:00Z</dcterms:modified>
</cp:coreProperties>
</file>